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F2A" w:rsidRPr="00C51F2A" w:rsidRDefault="00C51F2A" w:rsidP="00C51F2A">
      <w:pPr>
        <w:spacing w:before="100" w:beforeAutospacing="1" w:after="100" w:afterAutospacing="1"/>
        <w:outlineLvl w:val="3"/>
        <w:rPr>
          <w:rFonts w:eastAsia="Times New Roman" w:cstheme="minorHAnsi"/>
          <w:b/>
          <w:bCs/>
        </w:rPr>
      </w:pPr>
      <w:bookmarkStart w:id="0" w:name="domestic-and-global-diversity-course-req"/>
      <w:r w:rsidRPr="00C51F2A">
        <w:rPr>
          <w:rFonts w:eastAsia="Times New Roman" w:cstheme="minorHAnsi"/>
          <w:b/>
          <w:bCs/>
        </w:rPr>
        <w:t>Domestic and Global Diversity Course Requirements</w:t>
      </w:r>
      <w:bookmarkEnd w:id="0"/>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xml:space="preserve">These requirements have two components: domestic diversity and global diversity. Domestic diversity addresses understanding diversity within the USA in the context of problems faced by members of specific groups. Global diversity addresses understanding diversity in other cultures in the context of today’s globalized world. </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xml:space="preserve">Undergraduate students are required to complete </w:t>
      </w:r>
      <w:r w:rsidRPr="00C51F2A">
        <w:rPr>
          <w:rFonts w:eastAsia="Times New Roman" w:cstheme="minorHAnsi"/>
          <w:i/>
          <w:iCs/>
        </w:rPr>
        <w:t>two three-hour diversity courses:</w:t>
      </w:r>
      <w:r w:rsidRPr="00C51F2A">
        <w:rPr>
          <w:rFonts w:eastAsia="Times New Roman" w:cstheme="minorHAnsi"/>
        </w:rPr>
        <w:t xml:space="preserve"> one course with a domestic diversity focus and one with a global diversity focus.</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Courses that address diversity provide opportunities for students to learn about the beliefs, values and achievements of people other than those of their own age, ethnicity, culture, national origin, ability, religion, sexual orientation, and gender identity. These courses also provide opportunities to examine problems that may arise from such differences, and opportunities to learn how to deal constructively with these issues.</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Requests for diversity credit for a course are evaluated by the General Education and Instructional Effectiveness Committee and approved by the Faculty Senate and the Chancellor. A course receiving domestic diversity credit or global diversity credit must address either the generic domestic or global diversity student learning outcomes stated below.</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A study abroad course receives global diversity credit without the need for approval by the General Education and Instructional Effectiveness Committee, the Faculty Senate and the Chancellor provided that the course earns 3 or more credit hours, and that it requires students to be in one or more countries other than the United States for a total of at least fourteen days.</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The global diversity credit for a study abroad course that does not require students to be in one or more countries other than the United States for a total of at least fourteen days must be approved by the General Education and Instructional Effectiveness Committee, the Faculty Senate and the Chancellor.</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A course that transfers to ECU as equivalent to an ECU course that carries diversity credit receives diversity credit. Transfer courses that are not equivalent to existing ECU diversity courses may be approved for diversity credit by the General Education and Instructional Effectiveness Committee.</w:t>
      </w:r>
    </w:p>
    <w:p w:rsidR="00C51F2A" w:rsidRPr="00C51F2A" w:rsidRDefault="00C51F2A" w:rsidP="00C51F2A">
      <w:pPr>
        <w:spacing w:before="100" w:beforeAutospacing="1" w:after="100" w:afterAutospacing="1"/>
        <w:rPr>
          <w:rFonts w:eastAsia="Times New Roman" w:cstheme="minorHAnsi"/>
        </w:rPr>
      </w:pPr>
      <w:bookmarkStart w:id="1" w:name="student-learning-outcomes"/>
      <w:bookmarkEnd w:id="1"/>
      <w:r w:rsidRPr="00C51F2A">
        <w:rPr>
          <w:rFonts w:eastAsia="Times New Roman" w:cstheme="minorHAnsi"/>
          <w:b/>
          <w:bCs/>
        </w:rPr>
        <w:t>Student Learning Outcomes</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1. Domestic Diversity</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a. Students can describe how specific disciplinary or interdisciplinary scholarship addresses domestic diversity in their area of study.</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lastRenderedPageBreak/>
        <w:t>            b. Students can explain how to apply specific disciplinary or interdisciplinary scholarship to domestic diversity issues in their area of study.</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2. Global Diversity</w:t>
      </w:r>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a. Students can describe how specific disciplinary or interdisciplinary scholarship addresses global diversity in their area of study.</w:t>
      </w:r>
    </w:p>
    <w:p w:rsidR="00956E2E" w:rsidRDefault="00C51F2A" w:rsidP="00956E2E">
      <w:pPr>
        <w:spacing w:before="100" w:beforeAutospacing="1" w:after="100" w:afterAutospacing="1"/>
        <w:rPr>
          <w:rFonts w:eastAsia="Times New Roman" w:cstheme="minorHAnsi"/>
          <w:b/>
          <w:bCs/>
        </w:rPr>
      </w:pPr>
      <w:r w:rsidRPr="00C51F2A">
        <w:rPr>
          <w:rFonts w:eastAsia="Times New Roman" w:cstheme="minorHAnsi"/>
        </w:rPr>
        <w:t xml:space="preserve">            b. </w:t>
      </w:r>
      <w:bookmarkStart w:id="2" w:name="courses-that-carry-diversity-dd-gd-credi"/>
      <w:r w:rsidR="00956E2E" w:rsidRPr="003000D3">
        <w:rPr>
          <w:rFonts w:eastAsia="Times New Roman" w:cstheme="minorHAnsi"/>
        </w:rPr>
        <w:t>Students can explain how to apply specific disciplinary or interdisciplinary scholarship to global diversity issues in their area of study</w:t>
      </w:r>
      <w:r w:rsidR="00956E2E">
        <w:rPr>
          <w:rFonts w:eastAsia="Times New Roman" w:cstheme="minorHAnsi"/>
        </w:rPr>
        <w:t>.</w:t>
      </w:r>
      <w:bookmarkStart w:id="3" w:name="_GoBack"/>
      <w:bookmarkEnd w:id="3"/>
      <w:r w:rsidR="00956E2E" w:rsidRPr="00C51F2A">
        <w:rPr>
          <w:rFonts w:eastAsia="Times New Roman" w:cstheme="minorHAnsi"/>
          <w:b/>
          <w:bCs/>
        </w:rPr>
        <w:t xml:space="preserve"> </w:t>
      </w:r>
    </w:p>
    <w:p w:rsidR="00C51F2A" w:rsidRPr="00C51F2A" w:rsidRDefault="00C51F2A" w:rsidP="00956E2E">
      <w:pPr>
        <w:spacing w:before="100" w:beforeAutospacing="1" w:after="100" w:afterAutospacing="1"/>
        <w:rPr>
          <w:rFonts w:eastAsia="Times New Roman" w:cstheme="minorHAnsi"/>
        </w:rPr>
      </w:pPr>
      <w:r w:rsidRPr="00C51F2A">
        <w:rPr>
          <w:rFonts w:eastAsia="Times New Roman" w:cstheme="minorHAnsi"/>
          <w:b/>
          <w:bCs/>
        </w:rPr>
        <w:t>Courses that Carry Diversity (DD, GD) Credit</w:t>
      </w:r>
      <w:bookmarkEnd w:id="2"/>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xml:space="preserve">A list of courses that have been awarded the domestic and global diversity designations can be viewed by going to the </w:t>
      </w:r>
      <w:hyperlink r:id="rId5" w:history="1">
        <w:r w:rsidRPr="00C51F2A">
          <w:rPr>
            <w:rFonts w:eastAsia="Times New Roman" w:cstheme="minorHAnsi"/>
            <w:color w:val="0000FF"/>
            <w:u w:val="single"/>
          </w:rPr>
          <w:t>course section</w:t>
        </w:r>
      </w:hyperlink>
      <w:r w:rsidRPr="00C51F2A">
        <w:rPr>
          <w:rFonts w:eastAsia="Times New Roman" w:cstheme="minorHAnsi"/>
        </w:rPr>
        <w:t xml:space="preserve"> of this catalog.</w:t>
      </w:r>
    </w:p>
    <w:p w:rsidR="00C51F2A" w:rsidRPr="00C51F2A" w:rsidRDefault="00C51F2A" w:rsidP="00C51F2A">
      <w:pPr>
        <w:spacing w:before="100" w:beforeAutospacing="1" w:after="100" w:afterAutospacing="1"/>
        <w:rPr>
          <w:rFonts w:eastAsia="Times New Roman" w:cstheme="minorHAnsi"/>
        </w:rPr>
      </w:pPr>
      <w:bookmarkStart w:id="4" w:name="diversity-competency-area-credit-hour-re"/>
      <w:r w:rsidRPr="00C51F2A">
        <w:rPr>
          <w:rFonts w:eastAsia="Times New Roman" w:cstheme="minorHAnsi"/>
          <w:b/>
          <w:bCs/>
        </w:rPr>
        <w:t>Diversity Competency Area Credit Hour Requirements</w:t>
      </w:r>
      <w:bookmarkEnd w:id="4"/>
    </w:p>
    <w:p w:rsidR="00C51F2A" w:rsidRPr="00C51F2A" w:rsidRDefault="00C51F2A" w:rsidP="00C51F2A">
      <w:pPr>
        <w:spacing w:before="100" w:beforeAutospacing="1" w:after="100" w:afterAutospacing="1"/>
        <w:rPr>
          <w:rFonts w:eastAsia="Times New Roman" w:cstheme="minorHAnsi"/>
        </w:rPr>
      </w:pPr>
      <w:r w:rsidRPr="00C51F2A">
        <w:rPr>
          <w:rFonts w:eastAsia="Times New Roman" w:cstheme="minorHAnsi"/>
        </w:rPr>
        <w:t xml:space="preserve">The diversity requirement is </w:t>
      </w:r>
      <w:r w:rsidRPr="00C51F2A">
        <w:rPr>
          <w:rFonts w:eastAsia="Times New Roman" w:cstheme="minorHAnsi"/>
          <w:b/>
          <w:bCs/>
        </w:rPr>
        <w:t>6 semester hours</w:t>
      </w:r>
      <w:r w:rsidRPr="00C51F2A">
        <w:rPr>
          <w:rFonts w:eastAsia="Times New Roman" w:cstheme="minorHAnsi"/>
        </w:rPr>
        <w:t xml:space="preserve"> as follows:</w:t>
      </w:r>
    </w:p>
    <w:p w:rsidR="00C51F2A" w:rsidRPr="00C51F2A" w:rsidRDefault="00C51F2A" w:rsidP="00C51F2A">
      <w:pPr>
        <w:numPr>
          <w:ilvl w:val="0"/>
          <w:numId w:val="1"/>
        </w:numPr>
        <w:spacing w:before="100" w:beforeAutospacing="1" w:after="100" w:afterAutospacing="1"/>
        <w:rPr>
          <w:rFonts w:eastAsia="Times New Roman" w:cstheme="minorHAnsi"/>
        </w:rPr>
      </w:pPr>
      <w:r w:rsidRPr="00C51F2A">
        <w:rPr>
          <w:rFonts w:eastAsia="Times New Roman" w:cstheme="minorHAnsi"/>
        </w:rPr>
        <w:t>Domestic Diversity (DD) - 3 semester hours at any level (1000-4000)</w:t>
      </w:r>
    </w:p>
    <w:p w:rsidR="00C51F2A" w:rsidRPr="00C51F2A" w:rsidRDefault="00C51F2A" w:rsidP="00C51F2A">
      <w:pPr>
        <w:numPr>
          <w:ilvl w:val="0"/>
          <w:numId w:val="1"/>
        </w:numPr>
        <w:spacing w:before="100" w:beforeAutospacing="1" w:after="100" w:afterAutospacing="1"/>
        <w:rPr>
          <w:rFonts w:eastAsia="Times New Roman" w:cstheme="minorHAnsi"/>
        </w:rPr>
      </w:pPr>
      <w:r w:rsidRPr="00C51F2A">
        <w:rPr>
          <w:rFonts w:eastAsia="Times New Roman" w:cstheme="minorHAnsi"/>
        </w:rPr>
        <w:t>Global Diversity (GD) - 3 semester hours at any level (1000-4000)</w:t>
      </w:r>
    </w:p>
    <w:p w:rsidR="00E6715A" w:rsidRPr="00926A37" w:rsidRDefault="00956E2E">
      <w:pPr>
        <w:rPr>
          <w:rFonts w:cstheme="minorHAnsi"/>
        </w:rPr>
      </w:pPr>
    </w:p>
    <w:sectPr w:rsidR="00E6715A" w:rsidRPr="00926A37" w:rsidSect="00D7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B50D7"/>
    <w:multiLevelType w:val="multilevel"/>
    <w:tmpl w:val="FF90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2A"/>
    <w:rsid w:val="001F108C"/>
    <w:rsid w:val="002564FB"/>
    <w:rsid w:val="00926A37"/>
    <w:rsid w:val="00956E2E"/>
    <w:rsid w:val="00C04BA2"/>
    <w:rsid w:val="00C51F2A"/>
    <w:rsid w:val="00D770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508766"/>
  <w15:chartTrackingRefBased/>
  <w15:docId w15:val="{FB6D3766-0807-F34C-A779-4F9D88F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1F2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1F2A"/>
    <w:rPr>
      <w:rFonts w:ascii="Times New Roman" w:eastAsia="Times New Roman" w:hAnsi="Times New Roman" w:cs="Times New Roman"/>
      <w:b/>
      <w:bCs/>
    </w:rPr>
  </w:style>
  <w:style w:type="paragraph" w:styleId="NormalWeb">
    <w:name w:val="Normal (Web)"/>
    <w:basedOn w:val="Normal"/>
    <w:uiPriority w:val="99"/>
    <w:semiHidden/>
    <w:unhideWhenUsed/>
    <w:rsid w:val="00C51F2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1F2A"/>
    <w:rPr>
      <w:i/>
      <w:iCs/>
    </w:rPr>
  </w:style>
  <w:style w:type="character" w:styleId="Strong">
    <w:name w:val="Strong"/>
    <w:basedOn w:val="DefaultParagraphFont"/>
    <w:uiPriority w:val="22"/>
    <w:qFormat/>
    <w:rsid w:val="00C51F2A"/>
    <w:rPr>
      <w:b/>
      <w:bCs/>
    </w:rPr>
  </w:style>
  <w:style w:type="character" w:styleId="Hyperlink">
    <w:name w:val="Hyperlink"/>
    <w:basedOn w:val="DefaultParagraphFont"/>
    <w:uiPriority w:val="99"/>
    <w:semiHidden/>
    <w:unhideWhenUsed/>
    <w:rsid w:val="00C51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u.acalogadmin.com/preview/content.php?catoid=12&amp;navoid=9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George</dc:creator>
  <cp:keywords/>
  <dc:description/>
  <cp:lastModifiedBy>Bailey, George</cp:lastModifiedBy>
  <cp:revision>3</cp:revision>
  <dcterms:created xsi:type="dcterms:W3CDTF">2020-10-29T20:28:00Z</dcterms:created>
  <dcterms:modified xsi:type="dcterms:W3CDTF">2020-10-30T18:04:00Z</dcterms:modified>
</cp:coreProperties>
</file>